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G2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Congruence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yellow"/>
                <w:rtl w:val="0"/>
              </w:rPr>
              <w:t xml:space="preserve">G.CO.5, G.CO.6, G.CO.7, G.CO.8, G.CO.9, G.CO.10, G.CO.11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Specify sequences of rigid motions that will carry a figure onto another </w:t>
            </w:r>
            <w:r w:rsidDel="00000000" w:rsidR="00000000" w:rsidRPr="00000000">
              <w:rPr>
                <w:rFonts w:ascii="Calibri" w:cs="Calibri" w:eastAsia="Calibri" w:hAnsi="Calibri"/>
                <w:sz w:val="24"/>
                <w:szCs w:val="24"/>
                <w:highlight w:val="yellow"/>
                <w:rtl w:val="0"/>
              </w:rPr>
              <w:t xml:space="preserve">G.CO.5</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that there is more that one sequence of rigid motions that will carry a figure onto another </w:t>
            </w:r>
            <w:r w:rsidDel="00000000" w:rsidR="00000000" w:rsidRPr="00000000">
              <w:rPr>
                <w:rFonts w:ascii="Calibri" w:cs="Calibri" w:eastAsia="Calibri" w:hAnsi="Calibri"/>
                <w:sz w:val="24"/>
                <w:szCs w:val="24"/>
                <w:highlight w:val="yellow"/>
                <w:rtl w:val="0"/>
              </w:rPr>
              <w:t xml:space="preserve">G.CO.5</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the definition of congruence in terms of rigid motions to decide if two figures are congruent or not </w:t>
            </w:r>
            <w:r w:rsidDel="00000000" w:rsidR="00000000" w:rsidRPr="00000000">
              <w:rPr>
                <w:rFonts w:ascii="Calibri" w:cs="Calibri" w:eastAsia="Calibri" w:hAnsi="Calibri"/>
                <w:sz w:val="24"/>
                <w:szCs w:val="24"/>
                <w:highlight w:val="yellow"/>
                <w:rtl w:val="0"/>
              </w:rPr>
              <w:t xml:space="preserve">G.CO.6</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the definition of congruence in terms of rigid motions to show that two triangles are congruent if and only if corresponding pairs of sides and corresponding pairs of angles are congruent (CPCTC) </w:t>
            </w:r>
            <w:r w:rsidDel="00000000" w:rsidR="00000000" w:rsidRPr="00000000">
              <w:rPr>
                <w:rFonts w:ascii="Calibri" w:cs="Calibri" w:eastAsia="Calibri" w:hAnsi="Calibri"/>
                <w:sz w:val="24"/>
                <w:szCs w:val="24"/>
                <w:highlight w:val="yellow"/>
                <w:rtl w:val="0"/>
              </w:rPr>
              <w:t xml:space="preserve">G.CO.7</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explain how the criteria for triangle congruence follow from the definition of congruence in terms of rigid motions </w:t>
            </w:r>
            <w:r w:rsidDel="00000000" w:rsidR="00000000" w:rsidRPr="00000000">
              <w:rPr>
                <w:rFonts w:ascii="Calibri" w:cs="Calibri" w:eastAsia="Calibri" w:hAnsi="Calibri"/>
                <w:sz w:val="24"/>
                <w:szCs w:val="24"/>
                <w:highlight w:val="yellow"/>
                <w:rtl w:val="0"/>
              </w:rPr>
              <w:t xml:space="preserve">G.CO.8</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Prove theorems about lines and angles </w:t>
            </w:r>
            <w:r w:rsidDel="00000000" w:rsidR="00000000" w:rsidRPr="00000000">
              <w:rPr>
                <w:rFonts w:ascii="Calibri" w:cs="Calibri" w:eastAsia="Calibri" w:hAnsi="Calibri"/>
                <w:sz w:val="24"/>
                <w:szCs w:val="24"/>
                <w:highlight w:val="yellow"/>
                <w:rtl w:val="0"/>
              </w:rPr>
              <w:t xml:space="preserve">G.CO.9</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Prove theorems about parallelograms </w:t>
            </w:r>
            <w:r w:rsidDel="00000000" w:rsidR="00000000" w:rsidRPr="00000000">
              <w:rPr>
                <w:rFonts w:ascii="Calibri" w:cs="Calibri" w:eastAsia="Calibri" w:hAnsi="Calibri"/>
                <w:sz w:val="24"/>
                <w:szCs w:val="24"/>
                <w:highlight w:val="yellow"/>
                <w:rtl w:val="0"/>
              </w:rPr>
              <w:t xml:space="preserve">G.CO.11</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Prove </w:t>
            </w:r>
            <w:r w:rsidDel="00000000" w:rsidR="00000000" w:rsidRPr="00000000">
              <w:rPr>
                <w:rFonts w:ascii="Calibri" w:cs="Calibri" w:eastAsia="Calibri" w:hAnsi="Calibri"/>
                <w:sz w:val="24"/>
                <w:szCs w:val="24"/>
                <w:rtl w:val="0"/>
              </w:rPr>
              <w:t xml:space="preserve">base angles of isosceles triangles are congruent </w:t>
            </w:r>
            <w:r w:rsidDel="00000000" w:rsidR="00000000" w:rsidRPr="00000000">
              <w:rPr>
                <w:rFonts w:ascii="Calibri" w:cs="Calibri" w:eastAsia="Calibri" w:hAnsi="Calibri"/>
                <w:sz w:val="24"/>
                <w:szCs w:val="24"/>
                <w:highlight w:val="yellow"/>
                <w:rtl w:val="0"/>
              </w:rPr>
              <w:t xml:space="preserve">G.CO.10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story before this unit (including prior 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the G1 unit, students built off of their middle school geometry foundations; students made formal geometric constructions and developed formal definitions for rigid motions and several key geometric terms.  Students completed single rigid motions (translations, rotations, reflections) and described rotations and reflections that carry polygons onto themselves.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In this unit, students build on their understanding of rigid motions to develop an understanding of congruence.  Students use the definition of congruence in terms of rigid motions to prove several theorems about lines, angles, triangles and parallelograms.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the G3 unit students will extend their knowledge of transformations to include the non-rigid dilation. Students will explore properties of dilations and expand that knowledge to understand similarity in triangles and other shapes and use this understanding to solve problems.</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75"/>
        <w:tblGridChange w:id="0">
          <w:tblGrid>
            <w:gridCol w:w="2910"/>
            <w:gridCol w:w="6675"/>
          </w:tblGrid>
        </w:tblGridChange>
      </w:tblGrid>
      <w:tr>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G2 </w:t>
            </w:r>
            <w:r w:rsidDel="00000000" w:rsidR="00000000" w:rsidRPr="00000000">
              <w:rPr>
                <w:rFonts w:ascii="Calibri" w:cs="Calibri" w:eastAsia="Calibri" w:hAnsi="Calibri"/>
                <w:color w:val="ffffff"/>
                <w:sz w:val="24"/>
                <w:szCs w:val="24"/>
                <w:rtl w:val="0"/>
              </w:rPr>
              <w:t xml:space="preserve">(11 - 15 days)</w:t>
            </w:r>
          </w:p>
        </w:tc>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color w:val="ffffff"/>
                <w:sz w:val="24"/>
                <w:szCs w:val="24"/>
                <w:rtl w:val="0"/>
              </w:rPr>
              <w:t xml:space="preserve">Congruence</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(2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Sequences of Rigid Motions (hook/umbrella activity)</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(1 -2 days)</w:t>
            </w:r>
          </w:p>
        </w:tc>
        <w:tc>
          <w:tcPr>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Defining Congruence</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Triangle Congruence</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(3 - 4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Proving Congruence</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Make formal geometric constructions (parallel and perpendicular lines) [</w:t>
            </w:r>
            <w:r w:rsidDel="00000000" w:rsidR="00000000" w:rsidRPr="00000000">
              <w:rPr>
                <w:rFonts w:ascii="Calibri" w:cs="Calibri" w:eastAsia="Calibri" w:hAnsi="Calibri"/>
                <w:sz w:val="24"/>
                <w:szCs w:val="24"/>
                <w:highlight w:val="yellow"/>
                <w:rtl w:val="0"/>
              </w:rPr>
              <w:t xml:space="preserve">G.CO.12</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Construct a square and explain why the construction yields such [</w:t>
            </w:r>
            <w:r w:rsidDel="00000000" w:rsidR="00000000" w:rsidRPr="00000000">
              <w:rPr>
                <w:rFonts w:ascii="Calibri" w:cs="Calibri" w:eastAsia="Calibri" w:hAnsi="Calibri"/>
                <w:sz w:val="24"/>
                <w:szCs w:val="24"/>
                <w:highlight w:val="yellow"/>
                <w:rtl w:val="0"/>
              </w:rPr>
              <w:t xml:space="preserve">G.CO.13</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Given a geometric figure and a rotation, reflection or translation draw the transformed figure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Understand and explain the formal definition of reflection [</w:t>
            </w:r>
            <w:r w:rsidDel="00000000" w:rsidR="00000000" w:rsidRPr="00000000">
              <w:rPr>
                <w:rFonts w:ascii="Calibri" w:cs="Calibri" w:eastAsia="Calibri" w:hAnsi="Calibri"/>
                <w:sz w:val="24"/>
                <w:szCs w:val="24"/>
                <w:highlight w:val="yellow"/>
                <w:rtl w:val="0"/>
              </w:rPr>
              <w:t xml:space="preserve">G.CO.4</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white"/>
                <w:rtl w:val="0"/>
              </w:rPr>
              <w:t xml:space="preserve">*Much of this pre-assessment is the same as the summative assessment from G1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hyperlink r:id="rId5">
              <w:r w:rsidDel="00000000" w:rsidR="00000000" w:rsidRPr="00000000">
                <w:rPr>
                  <w:rFonts w:ascii="Calibri" w:cs="Calibri" w:eastAsia="Calibri" w:hAnsi="Calibri"/>
                  <w:i w:val="1"/>
                  <w:color w:val="1155cc"/>
                  <w:sz w:val="24"/>
                  <w:szCs w:val="24"/>
                  <w:u w:val="single"/>
                  <w:rtl w:val="0"/>
                </w:rPr>
                <w:t xml:space="preserve">Link to assessment</w:t>
              </w:r>
            </w:hyperlink>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r>
    </w:p>
    <w:tbl>
      <w:tblPr>
        <w:tblStyle w:val="Table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bl>
    <w:p w:rsidR="00000000" w:rsidDel="00000000" w:rsidP="00000000" w:rsidRDefault="00000000" w:rsidRPr="00000000">
      <w:pPr>
        <w:contextualSpacing w:val="0"/>
        <w:rPr/>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2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Sequences of Rigid Motions (hook/umbrella activity)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Students can specify sequences of rigid motions that will carry a figure onto another</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explore different ways to transform one figure onto another</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completing a sequence of rigid motions, students look to see if there is another way to carry a figure to another in less steps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(and how the standards are achieved)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this section, students begin to explore sequences of rigid motions.  Previously, students have worked with single rigid motions and here they begin to perform multiple rigid motions to a single object.  This section is meant to help students develop an understanding of sequences of rigid motions before moving to the concrete application seen when proving congruence through rigid motions that they will see later in this unit.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i w:val="1"/>
                  <w:color w:val="1155cc"/>
                  <w:sz w:val="24"/>
                  <w:szCs w:val="24"/>
                  <w:u w:val="single"/>
                  <w:rtl w:val="0"/>
                </w:rPr>
                <w:t xml:space="preserve">Sequences of Rigid Motions</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activity, students begin to explore sequences of transformations that will carry a figure onto another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Students are given two figures and are asked to find a sequence which will carry a figure to another.  Students are then asked to find a second sequence or possibly a single transformation that also moves the first figure to the second.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activity is to allow students to build on their understandings of single rigid motions before moving directly into congruence.  Here, students must attend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in their transformations and must also construct viable arguments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when explaining how a certain sequence of transformations can be completed in fewer steps.  Additionally, students must use tools appropriately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to help them precisely complete the sequence of rigid motions.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1.2</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7">
              <w:r w:rsidDel="00000000" w:rsidR="00000000" w:rsidRPr="00000000">
                <w:rPr>
                  <w:rFonts w:ascii="Calibri" w:cs="Calibri" w:eastAsia="Calibri" w:hAnsi="Calibri"/>
                  <w:i w:val="1"/>
                  <w:color w:val="1155cc"/>
                  <w:sz w:val="24"/>
                  <w:szCs w:val="24"/>
                  <w:u w:val="single"/>
                  <w:rtl w:val="0"/>
                </w:rPr>
                <w:t xml:space="preserve">Sequences of Rigid Motions 2</w:t>
              </w:r>
            </w:hyperlink>
            <w:r w:rsidDel="00000000" w:rsidR="00000000" w:rsidRPr="00000000">
              <w:rPr>
                <w:rFonts w:ascii="Calibri" w:cs="Calibri" w:eastAsia="Calibri" w:hAnsi="Calibri"/>
                <w:sz w:val="24"/>
                <w:szCs w:val="24"/>
                <w:rtl w:val="0"/>
              </w:rPr>
              <w:t xml:space="preserve">, U of A/High Tech High, Jade White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further explore sequences of transformations that will carry a figure onto another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In the first two parts of this activity, students first reflect an object over two different lines then explore how a single rotation or translation can carry out the same movement.  In the last part, students explore various possibilities, some single and some double transformations, to move figure A to figure 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Before learning the definition of congruence through rigid motions, it is important that students are familiar with sequences of rigid motions and the idea that there can be multiple ways to carry a given figure onto another.  The activity helps students to look for and express regularity in repeated reasoning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 in carrying out sequences of rigid transformations.  Additionally, students must attend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when completing the transformations to ensure that when comparing different possible sequences the transformed figure is in fact in the correct location.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Target Standards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  Given a geometric figure and a rotation, reflection, or translation, draw the transformed figure using, e.g., graph paper, tracing paper, or geometry software. Specify a sequence of transformations that will carry a given figure onto another.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MP.8</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1 - 2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Defining Congruence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understand the definition of congruence in terms of rigid motions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use the definition of congruence in terms of rigid motions to decide if two figures are congruent or not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This section serves as transition days between rigid motions and proving congruence.  Here students first see the definition of congruence and then look at previous problems they have completed but now through the lens of congruence.  In later sections, students will refine and expand on their understanding of congruence, here they first see and learn what it is.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2.1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8">
              <w:r w:rsidDel="00000000" w:rsidR="00000000" w:rsidRPr="00000000">
                <w:rPr>
                  <w:rFonts w:ascii="Calibri" w:cs="Calibri" w:eastAsia="Calibri" w:hAnsi="Calibri"/>
                  <w:color w:val="1155cc"/>
                  <w:sz w:val="24"/>
                  <w:szCs w:val="24"/>
                  <w:u w:val="single"/>
                  <w:rtl w:val="0"/>
                </w:rPr>
                <w:t xml:space="preserve">Congruence through Rigid Motions</w:t>
              </w:r>
            </w:hyperlink>
            <w:r w:rsidDel="00000000" w:rsidR="00000000" w:rsidRPr="00000000">
              <w:rPr>
                <w:rFonts w:ascii="Calibri" w:cs="Calibri" w:eastAsia="Calibri" w:hAnsi="Calibri"/>
                <w:sz w:val="24"/>
                <w:szCs w:val="24"/>
                <w:rtl w:val="0"/>
              </w:rPr>
              <w:t xml:space="preserve">, High Tech High, Jade White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examine a sequence of rigid motions to show that two triangles are congruent.  The first two parts of this activity were seen above in </w:t>
            </w:r>
            <w:hyperlink r:id="rId9">
              <w:r w:rsidDel="00000000" w:rsidR="00000000" w:rsidRPr="00000000">
                <w:rPr>
                  <w:rFonts w:ascii="Calibri" w:cs="Calibri" w:eastAsia="Calibri" w:hAnsi="Calibri"/>
                  <w:i w:val="1"/>
                  <w:color w:val="1155cc"/>
                  <w:sz w:val="24"/>
                  <w:szCs w:val="24"/>
                  <w:u w:val="single"/>
                  <w:rtl w:val="0"/>
                </w:rPr>
                <w:t xml:space="preserve">Sequences of Rigid Motions</w:t>
              </w:r>
            </w:hyperlink>
            <w:r w:rsidDel="00000000" w:rsidR="00000000" w:rsidRPr="00000000">
              <w:rPr>
                <w:rFonts w:ascii="Calibri" w:cs="Calibri" w:eastAsia="Calibri" w:hAnsi="Calibri"/>
                <w:sz w:val="24"/>
                <w:szCs w:val="24"/>
                <w:rtl w:val="0"/>
              </w:rPr>
              <w:t xml:space="preserve">.  The difference here, is in the wording of the activities where students are now asked to show that two triangles are congruent through a sequence of rigid motions </w:t>
            </w:r>
            <w:r w:rsidDel="00000000" w:rsidR="00000000" w:rsidRPr="00000000">
              <w:rPr>
                <w:rFonts w:ascii="Calibri" w:cs="Calibri" w:eastAsia="Calibri" w:hAnsi="Calibri"/>
                <w:sz w:val="24"/>
                <w:szCs w:val="24"/>
                <w:highlight w:val="yellow"/>
                <w:rtl w:val="0"/>
              </w:rPr>
              <w:t xml:space="preserve">G.CO.6</w:t>
            </w:r>
            <w:r w:rsidDel="00000000" w:rsidR="00000000" w:rsidRPr="00000000">
              <w:rPr>
                <w:rFonts w:ascii="Calibri" w:cs="Calibri" w:eastAsia="Calibri" w:hAnsi="Calibri"/>
                <w:sz w:val="24"/>
                <w:szCs w:val="24"/>
                <w:rtl w:val="0"/>
              </w:rPr>
              <w:t xml:space="preserve">.  The final questions in this activity provide a launching pad for going more in-depth into what is necessary to prove that two triangles are congruent.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purpose of this activity is to build students understanding of congruence through sequences of rigid motions.  With their experience in showing and explaining sequences of rigid motions, students should begin to look for and express regularity in repeated reasoning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 through showing congruence in these problems.</w:t>
            </w:r>
            <w:r w:rsidDel="00000000" w:rsidR="00000000" w:rsidRPr="00000000">
              <w:rPr>
                <w:rFonts w:ascii="Calibri" w:cs="Calibri" w:eastAsia="Calibri" w:hAnsi="Calibri"/>
                <w:sz w:val="24"/>
                <w:szCs w:val="24"/>
                <w:rtl w:val="0"/>
              </w:rPr>
              <w:t xml:space="preserve">  This activity also provides the foundation for section 3 where students will begin to explore CPCTC and criteria for triangle congruence (ASA, SAS, and SSS).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0">
              <w:r w:rsidDel="00000000" w:rsidR="00000000" w:rsidRPr="00000000">
                <w:rPr>
                  <w:rFonts w:ascii="Calibri" w:cs="Calibri" w:eastAsia="Calibri" w:hAnsi="Calibri"/>
                  <w:i w:val="1"/>
                  <w:color w:val="1155cc"/>
                  <w:sz w:val="24"/>
                  <w:szCs w:val="24"/>
                  <w:u w:val="single"/>
                  <w:rtl w:val="0"/>
                </w:rPr>
                <w:t xml:space="preserve">Understanding Triangle Congruence</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the first part of this activity, students are given three triangles and they must construct a congruent triangle.  In the second part of this activity, students are again given three triangles but this time the goal is to construct a triangle that appears congruent but actually is not; this could be proven through a sequence of rigid motions </w:t>
            </w:r>
            <w:r w:rsidDel="00000000" w:rsidR="00000000" w:rsidRPr="00000000">
              <w:rPr>
                <w:rFonts w:ascii="Calibri" w:cs="Calibri" w:eastAsia="Calibri" w:hAnsi="Calibri"/>
                <w:sz w:val="24"/>
                <w:szCs w:val="24"/>
                <w:highlight w:val="yellow"/>
                <w:rtl w:val="0"/>
              </w:rPr>
              <w:t xml:space="preserve">G.CO.6</w:t>
            </w:r>
            <w:r w:rsidDel="00000000" w:rsidR="00000000" w:rsidRPr="00000000">
              <w:rPr>
                <w:rFonts w:ascii="Calibri" w:cs="Calibri" w:eastAsia="Calibri" w:hAnsi="Calibri"/>
                <w:sz w:val="24"/>
                <w:szCs w:val="24"/>
                <w:rtl w:val="0"/>
              </w:rPr>
              <w:t xml:space="preserve">.  The third part of the activity has students share their constructed triangles from parts one and two with a partner to examine the similarities and differences and how this relates to congruence.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purpose of this activity is to give students an opportunity to understanding what it takes to create/construct a congruent or non-congruent figure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Students must attend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and use tools strategically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in their constructions to ensure their congruent triangles are in fact congruent.  Part three of this activity allows students a chance to critique the reasoning of others and to construct viable arguments about their observations with congruent triangles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Additionally, in section 3 of this unit, students will develop more formal understandings of triangle congruence; this activity is designed to help students develop initial conceptual understanding of congruence.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G.CO.6 </w:t>
            </w:r>
            <w:r w:rsidDel="00000000" w:rsidR="00000000" w:rsidRPr="00000000">
              <w:rPr>
                <w:rFonts w:ascii="Calibri" w:cs="Calibri" w:eastAsia="Calibri" w:hAnsi="Calibri"/>
                <w:sz w:val="24"/>
                <w:szCs w:val="24"/>
                <w:rtl w:val="0"/>
              </w:rPr>
              <w:t xml:space="preserve"> Use geometric descriptions of rigid motions to transform figures and to predict the effect of a given rigid motion on a given figure; given two figures, use the definition of congruence in terms of rigid motions to decide if they are congruent.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2 - 3</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Triangle Congruence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use the definition of congruence in terms of rigid motions to show that two triangles are congruent if and only if corresponding pairs of sides and corresponding pairs of angles are congruent (CPCTC)</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explain how the criteria for triangle congruence follow from the definition of congruence in terms of rigid motions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w:t>
            </w:r>
            <w:r w:rsidDel="00000000" w:rsidR="00000000" w:rsidRPr="00000000">
              <w:rPr>
                <w:rFonts w:ascii="Calibri" w:cs="Calibri" w:eastAsia="Calibri" w:hAnsi="Calibri"/>
                <w:sz w:val="24"/>
                <w:szCs w:val="24"/>
                <w:rtl w:val="0"/>
              </w:rPr>
              <w:t xml:space="preserve">prove that base angles of isosceles triangles are congruent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the previous section, students were introduced to the idea of congruence through rigid motions.  Students constructed both congruent and non-congruent figures and began to make observations about congruent triangles.  In this section, students formalize their understanding of congruent triangles.  Students understand that two triangles are congruent if and only if corresponding pairs of sides and corresponding angles are congruent (CPCTC).  Students also understand how the criteria for triangle congruence follow from the definition of congruence in terms of rigid motions.  Lastly, students can prove that base angles of isosceles triangles are congruent.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1">
              <w:r w:rsidDel="00000000" w:rsidR="00000000" w:rsidRPr="00000000">
                <w:rPr>
                  <w:rFonts w:ascii="Calibri" w:cs="Calibri" w:eastAsia="Calibri" w:hAnsi="Calibri"/>
                  <w:i w:val="1"/>
                  <w:color w:val="1155cc"/>
                  <w:sz w:val="24"/>
                  <w:szCs w:val="24"/>
                  <w:u w:val="single"/>
                  <w:rtl w:val="0"/>
                </w:rPr>
                <w:t xml:space="preserve">Properties of Congruent Triangles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are given two triangles and are told that through a sequence of rigid motions, you can map triangle ABC to triangle DEF.  The exploration questions ask students about the relationships between the sides and angles of the two given triangles.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At this point, students have experience with sequences of rigid motions and what congruence is.  This problem extends those ideas to begin to build the understanding of properties that congruent triangles have.  As explained on the IM website, “</w:t>
            </w:r>
            <w:r w:rsidDel="00000000" w:rsidR="00000000" w:rsidRPr="00000000">
              <w:rPr>
                <w:rFonts w:ascii="Calibri" w:cs="Calibri" w:eastAsia="Calibri" w:hAnsi="Calibri"/>
                <w:color w:val="222222"/>
                <w:sz w:val="24"/>
                <w:szCs w:val="24"/>
                <w:highlight w:val="white"/>
                <w:rtl w:val="0"/>
              </w:rPr>
              <w:t xml:space="preserve">The goal of this task is to understand how congruence of triangles, defined in terms of rigid motions, relates to the corresponding sides and angles of these triangles. In particular, there is a sequence of rigid motions mapping one triangle to another if and only if these two triangles have congruent corresponding sides and angles.” </w:t>
            </w:r>
            <w:r w:rsidDel="00000000" w:rsidR="00000000" w:rsidRPr="00000000">
              <w:rPr>
                <w:rFonts w:ascii="Calibri" w:cs="Calibri" w:eastAsia="Calibri" w:hAnsi="Calibri"/>
                <w:color w:val="222222"/>
                <w:sz w:val="24"/>
                <w:szCs w:val="24"/>
                <w:highlight w:val="yellow"/>
                <w:rtl w:val="0"/>
              </w:rPr>
              <w:t xml:space="preserve">G.CO.7</w:t>
            </w:r>
            <w:r w:rsidDel="00000000" w:rsidR="00000000" w:rsidRPr="00000000">
              <w:rPr>
                <w:rFonts w:ascii="Calibri" w:cs="Calibri" w:eastAsia="Calibri" w:hAnsi="Calibri"/>
                <w:color w:val="222222"/>
                <w:sz w:val="24"/>
                <w:szCs w:val="24"/>
                <w:highlight w:val="white"/>
                <w:rtl w:val="0"/>
              </w:rPr>
              <w:t xml:space="preserve"> Additionally, students will need to reason abstractly and quantitatively </w:t>
            </w:r>
            <w:r w:rsidDel="00000000" w:rsidR="00000000" w:rsidRPr="00000000">
              <w:rPr>
                <w:rFonts w:ascii="Calibri" w:cs="Calibri" w:eastAsia="Calibri" w:hAnsi="Calibri"/>
                <w:color w:val="222222"/>
                <w:sz w:val="24"/>
                <w:szCs w:val="24"/>
                <w:highlight w:val="green"/>
                <w:rtl w:val="0"/>
              </w:rPr>
              <w:t xml:space="preserve">MP.2</w:t>
            </w:r>
            <w:r w:rsidDel="00000000" w:rsidR="00000000" w:rsidRPr="00000000">
              <w:rPr>
                <w:rFonts w:ascii="Calibri" w:cs="Calibri" w:eastAsia="Calibri" w:hAnsi="Calibri"/>
                <w:color w:val="222222"/>
                <w:sz w:val="24"/>
                <w:szCs w:val="24"/>
                <w:highlight w:val="white"/>
                <w:rtl w:val="0"/>
              </w:rPr>
              <w:t xml:space="preserve"> while completing this problem; working between the sequence of rigid motions to map one triangle to the other while keeping track of the different parts of the triangles and how they are related.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3.2</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2">
              <w:r w:rsidDel="00000000" w:rsidR="00000000" w:rsidRPr="00000000">
                <w:rPr>
                  <w:rFonts w:ascii="Calibri" w:cs="Calibri" w:eastAsia="Calibri" w:hAnsi="Calibri"/>
                  <w:i w:val="1"/>
                  <w:color w:val="1155cc"/>
                  <w:sz w:val="24"/>
                  <w:szCs w:val="24"/>
                  <w:u w:val="single"/>
                  <w:rtl w:val="0"/>
                </w:rPr>
                <w:t xml:space="preserve">Congruence Theorems</w:t>
              </w:r>
            </w:hyperlink>
            <w:r w:rsidDel="00000000" w:rsidR="00000000" w:rsidRPr="00000000">
              <w:rPr>
                <w:rFonts w:ascii="Calibri" w:cs="Calibri" w:eastAsia="Calibri" w:hAnsi="Calibri"/>
                <w:sz w:val="24"/>
                <w:szCs w:val="24"/>
                <w:rtl w:val="0"/>
              </w:rPr>
              <w:t xml:space="preserve">, NCTM Illuminations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choose 3 elements to make a triangle.  If students can create two distinct triangles using the same 3 parts, then they can conclude that those parts do not prove congruence.  Students are working towards understanding the criteria necessary for triangle congruence </w:t>
            </w:r>
            <w:r w:rsidDel="00000000" w:rsidR="00000000" w:rsidRPr="00000000">
              <w:rPr>
                <w:rFonts w:ascii="Calibri" w:cs="Calibri" w:eastAsia="Calibri" w:hAnsi="Calibri"/>
                <w:sz w:val="24"/>
                <w:szCs w:val="24"/>
                <w:highlight w:val="yellow"/>
                <w:rtl w:val="0"/>
              </w:rPr>
              <w:t xml:space="preserve">G.CO.8</w:t>
            </w:r>
            <w:r w:rsidDel="00000000" w:rsidR="00000000" w:rsidRPr="00000000">
              <w:rPr>
                <w:rFonts w:ascii="Calibri" w:cs="Calibri" w:eastAsia="Calibri" w:hAnsi="Calibri"/>
                <w:sz w:val="24"/>
                <w:szCs w:val="24"/>
                <w:rtl w:val="0"/>
              </w:rPr>
              <w:t xml:space="preserve">.  Through this activity, students also see that two triangles are congruent if and only if corresponding pairs of sides and corresponding angles are congruent (CPCTC) </w:t>
            </w:r>
            <w:r w:rsidDel="00000000" w:rsidR="00000000" w:rsidRPr="00000000">
              <w:rPr>
                <w:rFonts w:ascii="Calibri" w:cs="Calibri" w:eastAsia="Calibri" w:hAnsi="Calibri"/>
                <w:sz w:val="24"/>
                <w:szCs w:val="24"/>
                <w:highlight w:val="yellow"/>
                <w:rtl w:val="0"/>
              </w:rPr>
              <w:t xml:space="preserve">G.CO.7</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purpose of this activity is to provide students an opportunity to experiment with different arrangements of triangle parts (sides and angles) to see what is necessary for triangle congruence.  The goal is that after testing all possible arrangements, students will be able to explain which arrangements provide triangle congruence and which do not.  Through the testing phase, students must persevere through all possible arrangements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and should begin to look for repeated reasoning through the different trials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3">
              <w:r w:rsidDel="00000000" w:rsidR="00000000" w:rsidRPr="00000000">
                <w:rPr>
                  <w:rFonts w:ascii="Calibri" w:cs="Calibri" w:eastAsia="Calibri" w:hAnsi="Calibri"/>
                  <w:i w:val="1"/>
                  <w:color w:val="1155cc"/>
                  <w:sz w:val="24"/>
                  <w:szCs w:val="24"/>
                  <w:u w:val="single"/>
                  <w:rtl w:val="0"/>
                </w:rPr>
                <w:t xml:space="preserve">Analyzing Congruency Proofs</w:t>
              </w:r>
            </w:hyperlink>
            <w:r w:rsidDel="00000000" w:rsidR="00000000" w:rsidRPr="00000000">
              <w:rPr>
                <w:rFonts w:ascii="Calibri" w:cs="Calibri" w:eastAsia="Calibri" w:hAnsi="Calibri"/>
                <w:sz w:val="24"/>
                <w:szCs w:val="24"/>
                <w:rtl w:val="0"/>
              </w:rPr>
              <w:t xml:space="preserve">, MARS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the first part of this activity, students are given conditions about triangles (angle measures/side lengths) and told that two triangles with these properties will be congruent </w:t>
            </w:r>
            <w:r w:rsidDel="00000000" w:rsidR="00000000" w:rsidRPr="00000000">
              <w:rPr>
                <w:rFonts w:ascii="Calibri" w:cs="Calibri" w:eastAsia="Calibri" w:hAnsi="Calibri"/>
                <w:sz w:val="24"/>
                <w:szCs w:val="24"/>
                <w:highlight w:val="yellow"/>
                <w:rtl w:val="0"/>
              </w:rPr>
              <w:t xml:space="preserve">G.CO.7</w:t>
            </w:r>
            <w:r w:rsidDel="00000000" w:rsidR="00000000" w:rsidRPr="00000000">
              <w:rPr>
                <w:rFonts w:ascii="Calibri" w:cs="Calibri" w:eastAsia="Calibri" w:hAnsi="Calibri"/>
                <w:sz w:val="24"/>
                <w:szCs w:val="24"/>
                <w:rtl w:val="0"/>
              </w:rPr>
              <w:t xml:space="preserve">.  Students must explain whether this is true or not both visually, through a drawing, and written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The second part of the activity provides students with information about two triangles and using only this information, students decide if the triangles are congruent or not </w:t>
            </w:r>
            <w:r w:rsidDel="00000000" w:rsidR="00000000" w:rsidRPr="00000000">
              <w:rPr>
                <w:rFonts w:ascii="Calibri" w:cs="Calibri" w:eastAsia="Calibri" w:hAnsi="Calibri"/>
                <w:sz w:val="24"/>
                <w:szCs w:val="24"/>
                <w:highlight w:val="yellow"/>
                <w:rtl w:val="0"/>
              </w:rPr>
              <w:t xml:space="preserve">G.CO.8</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At this point in the unit, students should be familiar with both CPCTC and criteria for triangle congruence from the previous sample activities.  In their explanations about if the given triangles are congruent or not, students must construct viable arguments to support their ideas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Through this activity and repeated exposure to different triangle criteria, students should be able to look for and make use of structure in identifying whether triangles are congruent or not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4">
              <w:r w:rsidDel="00000000" w:rsidR="00000000" w:rsidRPr="00000000">
                <w:rPr>
                  <w:rFonts w:ascii="Calibri" w:cs="Calibri" w:eastAsia="Calibri" w:hAnsi="Calibri"/>
                  <w:i w:val="1"/>
                  <w:color w:val="1155cc"/>
                  <w:sz w:val="24"/>
                  <w:szCs w:val="24"/>
                  <w:u w:val="single"/>
                  <w:rtl w:val="0"/>
                </w:rPr>
                <w:t xml:space="preserve">Why does SAS Work?</w:t>
              </w:r>
            </w:hyperlink>
            <w:r w:rsidDel="00000000" w:rsidR="00000000" w:rsidRPr="00000000">
              <w:rPr>
                <w:rFonts w:ascii="Calibri" w:cs="Calibri" w:eastAsia="Calibri" w:hAnsi="Calibri"/>
                <w:i w:val="1"/>
                <w:sz w:val="24"/>
                <w:szCs w:val="24"/>
                <w:rtl w:val="0"/>
              </w:rPr>
              <w:t xml:space="preserve">, </w:t>
            </w:r>
            <w:hyperlink r:id="rId15">
              <w:r w:rsidDel="00000000" w:rsidR="00000000" w:rsidRPr="00000000">
                <w:rPr>
                  <w:rFonts w:ascii="Calibri" w:cs="Calibri" w:eastAsia="Calibri" w:hAnsi="Calibri"/>
                  <w:i w:val="1"/>
                  <w:color w:val="1155cc"/>
                  <w:sz w:val="24"/>
                  <w:szCs w:val="24"/>
                  <w:u w:val="single"/>
                  <w:rtl w:val="0"/>
                </w:rPr>
                <w:t xml:space="preserve">Why does ASA work?</w:t>
              </w:r>
            </w:hyperlink>
            <w:r w:rsidDel="00000000" w:rsidR="00000000" w:rsidRPr="00000000">
              <w:rPr>
                <w:rFonts w:ascii="Calibri" w:cs="Calibri" w:eastAsia="Calibri" w:hAnsi="Calibri"/>
                <w:i w:val="1"/>
                <w:sz w:val="24"/>
                <w:szCs w:val="24"/>
                <w:rtl w:val="0"/>
              </w:rPr>
              <w:t xml:space="preserve">,  </w:t>
            </w:r>
            <w:hyperlink r:id="rId16">
              <w:r w:rsidDel="00000000" w:rsidR="00000000" w:rsidRPr="00000000">
                <w:rPr>
                  <w:rFonts w:ascii="Calibri" w:cs="Calibri" w:eastAsia="Calibri" w:hAnsi="Calibri"/>
                  <w:i w:val="1"/>
                  <w:color w:val="1155cc"/>
                  <w:sz w:val="24"/>
                  <w:szCs w:val="24"/>
                  <w:u w:val="single"/>
                  <w:rtl w:val="0"/>
                </w:rPr>
                <w:t xml:space="preserve">When does SSA work to determine triangle congruence?</w:t>
              </w:r>
            </w:hyperlink>
            <w:r w:rsidDel="00000000" w:rsidR="00000000" w:rsidRPr="00000000">
              <w:rPr>
                <w:rFonts w:ascii="Calibri" w:cs="Calibri" w:eastAsia="Calibri" w:hAnsi="Calibri"/>
                <w:i w:val="1"/>
                <w:sz w:val="24"/>
                <w:szCs w:val="24"/>
                <w:rtl w:val="0"/>
              </w:rPr>
              <w:t xml:space="preserve">,  </w:t>
            </w:r>
            <w:hyperlink r:id="rId17">
              <w:r w:rsidDel="00000000" w:rsidR="00000000" w:rsidRPr="00000000">
                <w:rPr>
                  <w:rFonts w:ascii="Calibri" w:cs="Calibri" w:eastAsia="Calibri" w:hAnsi="Calibri"/>
                  <w:i w:val="1"/>
                  <w:color w:val="1155cc"/>
                  <w:sz w:val="24"/>
                  <w:szCs w:val="24"/>
                  <w:u w:val="single"/>
                  <w:rtl w:val="0"/>
                </w:rPr>
                <w:t xml:space="preserve">Why does SSS work?</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after="340" w:line="240" w:lineRule="auto"/>
              <w:ind w:right="340"/>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these activities, students look at specific triangle criteria (SAS, ASA, SSA, SSS) through sequences of rigid motions to see how they work.</w:t>
            </w:r>
          </w:p>
          <w:p w:rsidR="00000000" w:rsidDel="00000000" w:rsidP="00000000" w:rsidRDefault="00000000" w:rsidRPr="00000000">
            <w:pPr>
              <w:spacing w:after="340" w:line="240" w:lineRule="auto"/>
              <w:ind w:right="340"/>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These four tasks are grouped together because they all show triangle congruence, each spotlighting one of the criteria for triangle congruence </w:t>
            </w:r>
            <w:r w:rsidDel="00000000" w:rsidR="00000000" w:rsidRPr="00000000">
              <w:rPr>
                <w:rFonts w:ascii="Calibri" w:cs="Calibri" w:eastAsia="Calibri" w:hAnsi="Calibri"/>
                <w:sz w:val="24"/>
                <w:szCs w:val="24"/>
                <w:highlight w:val="yellow"/>
                <w:rtl w:val="0"/>
              </w:rPr>
              <w:t xml:space="preserve">G.CO.8</w:t>
            </w:r>
            <w:r w:rsidDel="00000000" w:rsidR="00000000" w:rsidRPr="00000000">
              <w:rPr>
                <w:rFonts w:ascii="Calibri" w:cs="Calibri" w:eastAsia="Calibri" w:hAnsi="Calibri"/>
                <w:sz w:val="24"/>
                <w:szCs w:val="24"/>
                <w:rtl w:val="0"/>
              </w:rPr>
              <w:t xml:space="preserve">.  In the above activities, students were exposed to the different criteria so some or all of the activities here can be used as needed to ensure that students understand the different criteria.  Because students have seen these ideas in the previous activities, this is a great place for students to look for and express regularity in repeated reasoning through these ideas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8">
              <w:r w:rsidDel="00000000" w:rsidR="00000000" w:rsidRPr="00000000">
                <w:rPr>
                  <w:rFonts w:ascii="Calibri" w:cs="Calibri" w:eastAsia="Calibri" w:hAnsi="Calibri"/>
                  <w:i w:val="1"/>
                  <w:color w:val="1155cc"/>
                  <w:sz w:val="24"/>
                  <w:szCs w:val="24"/>
                  <w:u w:val="single"/>
                  <w:rtl w:val="0"/>
                </w:rPr>
                <w:t xml:space="preserve">Angle bisection and midpoints of line segments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explore the relationship between an angle bisection and a line bisection (midpoint)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problem allows students to use the constructions they know along with criteria for triangle congruence </w:t>
            </w:r>
            <w:r w:rsidDel="00000000" w:rsidR="00000000" w:rsidRPr="00000000">
              <w:rPr>
                <w:rFonts w:ascii="Calibri" w:cs="Calibri" w:eastAsia="Calibri" w:hAnsi="Calibri"/>
                <w:sz w:val="24"/>
                <w:szCs w:val="24"/>
                <w:highlight w:val="yellow"/>
                <w:rtl w:val="0"/>
              </w:rPr>
              <w:t xml:space="preserve">G.CO.8</w:t>
            </w:r>
            <w:r w:rsidDel="00000000" w:rsidR="00000000" w:rsidRPr="00000000">
              <w:rPr>
                <w:rFonts w:ascii="Calibri" w:cs="Calibri" w:eastAsia="Calibri" w:hAnsi="Calibri"/>
                <w:sz w:val="24"/>
                <w:szCs w:val="24"/>
                <w:rtl w:val="0"/>
              </w:rPr>
              <w:t xml:space="preserve"> to prove bisectors and midpoints in the given activity.  Students should be able to model with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the angle and line bisection constructions needed to represent the conditions presented in this task.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3.6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9">
              <w:r w:rsidDel="00000000" w:rsidR="00000000" w:rsidRPr="00000000">
                <w:rPr>
                  <w:rFonts w:ascii="Calibri" w:cs="Calibri" w:eastAsia="Calibri" w:hAnsi="Calibri"/>
                  <w:i w:val="1"/>
                  <w:color w:val="1155cc"/>
                  <w:sz w:val="24"/>
                  <w:szCs w:val="24"/>
                  <w:u w:val="single"/>
                  <w:rtl w:val="0"/>
                </w:rPr>
                <w:t xml:space="preserve">Isosceles Triangle Theorem</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Illustrative Mathematics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WHAT:  </w:t>
            </w:r>
            <w:r w:rsidDel="00000000" w:rsidR="00000000" w:rsidRPr="00000000">
              <w:rPr>
                <w:rFonts w:ascii="Calibri" w:cs="Calibri" w:eastAsia="Calibri" w:hAnsi="Calibri"/>
                <w:sz w:val="24"/>
                <w:szCs w:val="24"/>
                <w:highlight w:val="white"/>
                <w:rtl w:val="0"/>
              </w:rPr>
              <w:t xml:space="preserve">In this activity students prove that if two sides of a triangle are congruent then their opposite angles are congruent as well </w:t>
            </w:r>
            <w:r w:rsidDel="00000000" w:rsidR="00000000" w:rsidRPr="00000000">
              <w:rPr>
                <w:rFonts w:ascii="Calibri" w:cs="Calibri" w:eastAsia="Calibri" w:hAnsi="Calibri"/>
                <w:sz w:val="24"/>
                <w:szCs w:val="24"/>
                <w:highlight w:val="yellow"/>
                <w:rtl w:val="0"/>
              </w:rPr>
              <w:t xml:space="preserve">G.CO.10</w:t>
            </w:r>
            <w:r w:rsidDel="00000000" w:rsidR="00000000" w:rsidRPr="00000000">
              <w:rPr>
                <w:rFonts w:ascii="Calibri" w:cs="Calibri" w:eastAsia="Calibri" w:hAnsi="Calibri"/>
                <w:sz w:val="24"/>
                <w:szCs w:val="24"/>
                <w:highlight w:val="white"/>
                <w:rtl w:val="0"/>
              </w:rPr>
              <w:t xml:space="preserve">.  Students should be able to use the ideas of congruent triangles above to prove this specific feature of the isosceles triangle.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WHY:  </w:t>
            </w:r>
            <w:r w:rsidDel="00000000" w:rsidR="00000000" w:rsidRPr="00000000">
              <w:rPr>
                <w:rFonts w:ascii="Calibri" w:cs="Calibri" w:eastAsia="Calibri" w:hAnsi="Calibri"/>
                <w:sz w:val="24"/>
                <w:szCs w:val="24"/>
                <w:highlight w:val="white"/>
                <w:rtl w:val="0"/>
              </w:rPr>
              <w:t xml:space="preserve">This task provides students with an opportunity to use their understandings about triangle congruence in a very specific case; the base angles of an isosceles triangle are congruent.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G.CO.7</w:t>
            </w:r>
            <w:r w:rsidDel="00000000" w:rsidR="00000000" w:rsidRPr="00000000">
              <w:rPr>
                <w:rFonts w:ascii="Calibri" w:cs="Calibri" w:eastAsia="Calibri" w:hAnsi="Calibri"/>
                <w:sz w:val="24"/>
                <w:szCs w:val="24"/>
                <w:rtl w:val="0"/>
              </w:rPr>
              <w:t xml:space="preserve">  Use the definition of congruence in terms of rigid motions to show that two triangles are congruent if and only if corresponding pairs of sides and corresponding pairs of angles are congruent.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G.CO.8</w:t>
            </w:r>
            <w:r w:rsidDel="00000000" w:rsidR="00000000" w:rsidRPr="00000000">
              <w:rPr>
                <w:rFonts w:ascii="Calibri" w:cs="Calibri" w:eastAsia="Calibri" w:hAnsi="Calibri"/>
                <w:sz w:val="24"/>
                <w:szCs w:val="24"/>
                <w:rtl w:val="0"/>
              </w:rPr>
              <w:t xml:space="preserve"> Explain how the criteria for triangle congruence (ASA, SAS, and SSS) follow from the definition of congruence in terms of rigid motions.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G.CO.10</w:t>
            </w:r>
            <w:r w:rsidDel="00000000" w:rsidR="00000000" w:rsidRPr="00000000">
              <w:rPr>
                <w:rFonts w:ascii="Calibri" w:cs="Calibri" w:eastAsia="Calibri" w:hAnsi="Calibri"/>
                <w:sz w:val="24"/>
                <w:szCs w:val="24"/>
                <w:rtl w:val="0"/>
              </w:rPr>
              <w:t xml:space="preserve"> Prove theorems about triangles. Theorems include: </w:t>
            </w:r>
            <w:r w:rsidDel="00000000" w:rsidR="00000000" w:rsidRPr="00000000">
              <w:rPr>
                <w:rFonts w:ascii="Calibri" w:cs="Calibri" w:eastAsia="Calibri" w:hAnsi="Calibri"/>
                <w:strike w:val="1"/>
                <w:sz w:val="24"/>
                <w:szCs w:val="24"/>
                <w:rtl w:val="0"/>
              </w:rPr>
              <w:t xml:space="preserve">measures of interior angles of a triangle sum to 180°</w:t>
            </w:r>
            <w:r w:rsidDel="00000000" w:rsidR="00000000" w:rsidRPr="00000000">
              <w:rPr>
                <w:rFonts w:ascii="Calibri" w:cs="Calibri" w:eastAsia="Calibri" w:hAnsi="Calibri"/>
                <w:sz w:val="24"/>
                <w:szCs w:val="24"/>
                <w:rtl w:val="0"/>
              </w:rPr>
              <w:t xml:space="preserve">; base angles of isosceles triangles are congruent; </w:t>
            </w:r>
            <w:r w:rsidDel="00000000" w:rsidR="00000000" w:rsidRPr="00000000">
              <w:rPr>
                <w:rFonts w:ascii="Calibri" w:cs="Calibri" w:eastAsia="Calibri" w:hAnsi="Calibri"/>
                <w:strike w:val="1"/>
                <w:sz w:val="24"/>
                <w:szCs w:val="24"/>
                <w:rtl w:val="0"/>
              </w:rPr>
              <w:t xml:space="preserve">the segment joining midpoints of two sides of a triangle is parallel to the third side and half the length; the medians of a triangle meet at a point</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3 - 4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Proving Congruence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prove theorems about lines and angles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prove theorems about parallelograms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So far in this unit, the focus has been on triangle congruence.  Students should be familiar with the language of and ideas behind proving congruence.  In this section, students apply their understanding of proving congruence to things other than triangles, including theorems about lines, angles and parallelograms.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0">
              <w:r w:rsidDel="00000000" w:rsidR="00000000" w:rsidRPr="00000000">
                <w:rPr>
                  <w:rFonts w:ascii="Calibri" w:cs="Calibri" w:eastAsia="Calibri" w:hAnsi="Calibri"/>
                  <w:i w:val="1"/>
                  <w:color w:val="1155cc"/>
                  <w:sz w:val="24"/>
                  <w:szCs w:val="24"/>
                  <w:u w:val="single"/>
                  <w:rtl w:val="0"/>
                </w:rPr>
                <w:t xml:space="preserve">Angles Between Intersecting and Parallel Lines</w:t>
              </w:r>
            </w:hyperlink>
            <w:r w:rsidDel="00000000" w:rsidR="00000000" w:rsidRPr="00000000">
              <w:rPr>
                <w:rFonts w:ascii="Calibri" w:cs="Calibri" w:eastAsia="Calibri" w:hAnsi="Calibri"/>
                <w:sz w:val="24"/>
                <w:szCs w:val="24"/>
                <w:rtl w:val="0"/>
              </w:rPr>
              <w:t xml:space="preserve">, Khan Academy</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section, several videos and practice questions are provided.  Through these activities, students learn that vertical angles are congruent and when a transversal crosses parallel lines, both alternate interior angles and corresponding angles are congruent </w:t>
            </w:r>
            <w:r w:rsidDel="00000000" w:rsidR="00000000" w:rsidRPr="00000000">
              <w:rPr>
                <w:rFonts w:ascii="Calibri" w:cs="Calibri" w:eastAsia="Calibri" w:hAnsi="Calibri"/>
                <w:sz w:val="24"/>
                <w:szCs w:val="24"/>
                <w:highlight w:val="yellow"/>
                <w:rtl w:val="0"/>
              </w:rPr>
              <w:t xml:space="preserve">G.CO.9</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section is to provide students with several examples of congruent angles in given contexts.  Depending on where students are and how much practice they need, teachers can either work through all of the provided examples and videos or only those that they see best fit for their students.  Through the various examples and proofs, students should begin to look for and make use of structure relating to a transversal crossed by parallel lines and vertical angles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Note: In the video </w:t>
            </w:r>
            <w:r w:rsidDel="00000000" w:rsidR="00000000" w:rsidRPr="00000000">
              <w:rPr>
                <w:rFonts w:ascii="Calibri" w:cs="Calibri" w:eastAsia="Calibri" w:hAnsi="Calibri"/>
                <w:sz w:val="24"/>
                <w:szCs w:val="24"/>
                <w:u w:val="single"/>
                <w:rtl w:val="0"/>
              </w:rPr>
              <w:t xml:space="preserve">Angles formed by parallel lines and transversals</w:t>
            </w:r>
            <w:r w:rsidDel="00000000" w:rsidR="00000000" w:rsidRPr="00000000">
              <w:rPr>
                <w:rFonts w:ascii="Calibri" w:cs="Calibri" w:eastAsia="Calibri" w:hAnsi="Calibri"/>
                <w:sz w:val="24"/>
                <w:szCs w:val="24"/>
                <w:rtl w:val="0"/>
              </w:rPr>
              <w:t xml:space="preserve">, it is stated that corresponding angles are congruent based on visual evidence.  The teacher may want to add on to this using the parallel postulate.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1">
              <w:r w:rsidDel="00000000" w:rsidR="00000000" w:rsidRPr="00000000">
                <w:rPr>
                  <w:rFonts w:ascii="Calibri" w:cs="Calibri" w:eastAsia="Calibri" w:hAnsi="Calibri"/>
                  <w:i w:val="1"/>
                  <w:color w:val="1155cc"/>
                  <w:sz w:val="24"/>
                  <w:szCs w:val="24"/>
                  <w:u w:val="single"/>
                  <w:rtl w:val="0"/>
                </w:rPr>
                <w:t xml:space="preserve">Points Equidistant from a two points in the plane</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explore the distance of a point on a perpendicular bisector to the two endpoints on the original line segment.  Through this activity, students prove that points on a perpendicular bisector of a line segment are exactly those equidistant from the segment’s endpoints </w:t>
            </w:r>
            <w:r w:rsidDel="00000000" w:rsidR="00000000" w:rsidRPr="00000000">
              <w:rPr>
                <w:rFonts w:ascii="Calibri" w:cs="Calibri" w:eastAsia="Calibri" w:hAnsi="Calibri"/>
                <w:sz w:val="24"/>
                <w:szCs w:val="24"/>
                <w:highlight w:val="yellow"/>
                <w:rtl w:val="0"/>
              </w:rPr>
              <w:t xml:space="preserve">G.CO.9</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Students should be comfortable with perpendicular bisectors so the open nature of this problem allows students to explore the distance between the endpoints of the line segment to points on the perpendicular line in a familiar context as the build to the understanding of the above proof. </w:t>
            </w:r>
            <w:r w:rsidDel="00000000" w:rsidR="00000000" w:rsidRPr="00000000">
              <w:rPr>
                <w:rFonts w:ascii="Calibri" w:cs="Calibri" w:eastAsia="Calibri" w:hAnsi="Calibri"/>
                <w:color w:val="222222"/>
                <w:sz w:val="24"/>
                <w:szCs w:val="24"/>
                <w:highlight w:val="white"/>
                <w:rtl w:val="0"/>
              </w:rPr>
              <w:t xml:space="preserve">This provides a good opportunity for students to engage in </w:t>
            </w:r>
            <w:r w:rsidDel="00000000" w:rsidR="00000000" w:rsidRPr="00000000">
              <w:rPr>
                <w:rFonts w:ascii="Calibri" w:cs="Calibri" w:eastAsia="Calibri" w:hAnsi="Calibri"/>
                <w:color w:val="222222"/>
                <w:sz w:val="24"/>
                <w:szCs w:val="24"/>
                <w:highlight w:val="green"/>
                <w:rtl w:val="0"/>
              </w:rPr>
              <w:t xml:space="preserve">MP.3</w:t>
            </w:r>
            <w:r w:rsidDel="00000000" w:rsidR="00000000" w:rsidRPr="00000000">
              <w:rPr>
                <w:rFonts w:ascii="Calibri" w:cs="Calibri" w:eastAsia="Calibri" w:hAnsi="Calibri"/>
                <w:color w:val="222222"/>
                <w:sz w:val="24"/>
                <w:szCs w:val="24"/>
                <w:highlight w:val="white"/>
                <w:rtl w:val="0"/>
              </w:rPr>
              <w:t xml:space="preserve"> “Construct Viable Arguments and Critique the Reasoning of Others.'' Also, students working on this task have multiple opportunities to engage in </w:t>
            </w:r>
            <w:r w:rsidDel="00000000" w:rsidR="00000000" w:rsidRPr="00000000">
              <w:rPr>
                <w:rFonts w:ascii="Calibri" w:cs="Calibri" w:eastAsia="Calibri" w:hAnsi="Calibri"/>
                <w:color w:val="222222"/>
                <w:sz w:val="24"/>
                <w:szCs w:val="24"/>
                <w:highlight w:val="green"/>
                <w:rtl w:val="0"/>
              </w:rPr>
              <w:t xml:space="preserve">MP.5</w:t>
            </w:r>
            <w:r w:rsidDel="00000000" w:rsidR="00000000" w:rsidRPr="00000000">
              <w:rPr>
                <w:rFonts w:ascii="Calibri" w:cs="Calibri" w:eastAsia="Calibri" w:hAnsi="Calibri"/>
                <w:color w:val="222222"/>
                <w:sz w:val="24"/>
                <w:szCs w:val="24"/>
                <w:highlight w:val="white"/>
                <w:rtl w:val="0"/>
              </w:rPr>
              <w:t xml:space="preserve"> ''Use Appropriate Tools Strategically'' as the task makes use of geogebra.</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4.3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2">
              <w:r w:rsidDel="00000000" w:rsidR="00000000" w:rsidRPr="00000000">
                <w:rPr>
                  <w:rFonts w:ascii="Calibri" w:cs="Calibri" w:eastAsia="Calibri" w:hAnsi="Calibri"/>
                  <w:color w:val="1155cc"/>
                  <w:sz w:val="24"/>
                  <w:szCs w:val="24"/>
                  <w:u w:val="single"/>
                  <w:rtl w:val="0"/>
                </w:rPr>
                <w:t xml:space="preserve">Quadrilaterals</w:t>
              </w:r>
            </w:hyperlink>
            <w:r w:rsidDel="00000000" w:rsidR="00000000" w:rsidRPr="00000000">
              <w:rPr>
                <w:rFonts w:ascii="Calibri" w:cs="Calibri" w:eastAsia="Calibri" w:hAnsi="Calibri"/>
                <w:sz w:val="24"/>
                <w:szCs w:val="24"/>
                <w:rtl w:val="0"/>
              </w:rPr>
              <w:t xml:space="preserve">, Khan Academy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This activity explores definitions, conditions and proofs relating to quadrilaterals.  Specifically, there are videos provided to show that opposite sides and opposite angles of a parallelogram are congruent as well as that diagonals of a parallelogram bisect each other </w:t>
            </w:r>
            <w:r w:rsidDel="00000000" w:rsidR="00000000" w:rsidRPr="00000000">
              <w:rPr>
                <w:rFonts w:ascii="Calibri" w:cs="Calibri" w:eastAsia="Calibri" w:hAnsi="Calibri"/>
                <w:sz w:val="24"/>
                <w:szCs w:val="24"/>
                <w:highlight w:val="yellow"/>
                <w:rtl w:val="0"/>
              </w:rPr>
              <w:t xml:space="preserve">G.CO.11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The purpose of this activity is to provide students with an introduction to the congruence properties found within a parallelogram.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4.4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3">
              <w:r w:rsidDel="00000000" w:rsidR="00000000" w:rsidRPr="00000000">
                <w:rPr>
                  <w:rFonts w:ascii="Calibri" w:cs="Calibri" w:eastAsia="Calibri" w:hAnsi="Calibri"/>
                  <w:color w:val="1155cc"/>
                  <w:sz w:val="24"/>
                  <w:szCs w:val="24"/>
                  <w:u w:val="single"/>
                  <w:rtl w:val="0"/>
                </w:rPr>
                <w:t xml:space="preserve">Congruence of Parallelograms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activity, students analyze parallelograms to see what criteria needs to be set in order to conclude that two parallelograms are congruent </w:t>
            </w:r>
            <w:r w:rsidDel="00000000" w:rsidR="00000000" w:rsidRPr="00000000">
              <w:rPr>
                <w:rFonts w:ascii="Calibri" w:cs="Calibri" w:eastAsia="Calibri" w:hAnsi="Calibri"/>
                <w:sz w:val="24"/>
                <w:szCs w:val="24"/>
                <w:highlight w:val="yellow"/>
                <w:rtl w:val="0"/>
              </w:rPr>
              <w:t xml:space="preserve">G.CO.11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 The purpose of this activity is to connect students’ prior learnings about proving congruence in triangles and applying this to parallelograms.  Students can also use their understandings from the previous activity (</w:t>
            </w:r>
            <w:hyperlink r:id="rId24">
              <w:r w:rsidDel="00000000" w:rsidR="00000000" w:rsidRPr="00000000">
                <w:rPr>
                  <w:rFonts w:ascii="Calibri" w:cs="Calibri" w:eastAsia="Calibri" w:hAnsi="Calibri"/>
                  <w:color w:val="1155cc"/>
                  <w:sz w:val="24"/>
                  <w:szCs w:val="24"/>
                  <w:u w:val="single"/>
                  <w:rtl w:val="0"/>
                </w:rPr>
                <w:t xml:space="preserve">Quadrilaterals</w:t>
              </w:r>
            </w:hyperlink>
            <w:r w:rsidDel="00000000" w:rsidR="00000000" w:rsidRPr="00000000">
              <w:rPr>
                <w:rFonts w:ascii="Calibri" w:cs="Calibri" w:eastAsia="Calibri" w:hAnsi="Calibri"/>
                <w:sz w:val="24"/>
                <w:szCs w:val="24"/>
                <w:rtl w:val="0"/>
              </w:rPr>
              <w:t xml:space="preserve">) as they explore different criteria of parallelograms.  As stated on the IM website “</w:t>
            </w:r>
            <w:r w:rsidDel="00000000" w:rsidR="00000000" w:rsidRPr="00000000">
              <w:rPr>
                <w:rFonts w:ascii="Calibri" w:cs="Calibri" w:eastAsia="Calibri" w:hAnsi="Calibri"/>
                <w:color w:val="222222"/>
                <w:sz w:val="24"/>
                <w:szCs w:val="24"/>
                <w:highlight w:val="white"/>
                <w:rtl w:val="0"/>
              </w:rPr>
              <w:t xml:space="preserve">This task is ideal for hands-on work or work with a computer to help visualize the possibilities….This task would be ideally suited for group work since it is open ended and calls for experimentation. Thus it provides a good opportunity for students to engage in </w:t>
            </w:r>
            <w:r w:rsidDel="00000000" w:rsidR="00000000" w:rsidRPr="00000000">
              <w:rPr>
                <w:rFonts w:ascii="Calibri" w:cs="Calibri" w:eastAsia="Calibri" w:hAnsi="Calibri"/>
                <w:color w:val="222222"/>
                <w:sz w:val="24"/>
                <w:szCs w:val="24"/>
                <w:highlight w:val="green"/>
                <w:rtl w:val="0"/>
              </w:rPr>
              <w:t xml:space="preserve">MP.3</w:t>
            </w:r>
            <w:r w:rsidDel="00000000" w:rsidR="00000000" w:rsidRPr="00000000">
              <w:rPr>
                <w:rFonts w:ascii="Calibri" w:cs="Calibri" w:eastAsia="Calibri" w:hAnsi="Calibri"/>
                <w:color w:val="222222"/>
                <w:sz w:val="24"/>
                <w:szCs w:val="24"/>
                <w:highlight w:val="white"/>
                <w:rtl w:val="0"/>
              </w:rPr>
              <w:t xml:space="preserve"> “Construct Viable Arguments and Critique the Reasoning of Others.'' Also, students working on this task have multiple opportunities to engage in </w:t>
            </w:r>
            <w:r w:rsidDel="00000000" w:rsidR="00000000" w:rsidRPr="00000000">
              <w:rPr>
                <w:rFonts w:ascii="Calibri" w:cs="Calibri" w:eastAsia="Calibri" w:hAnsi="Calibri"/>
                <w:color w:val="222222"/>
                <w:sz w:val="24"/>
                <w:szCs w:val="24"/>
                <w:highlight w:val="green"/>
                <w:rtl w:val="0"/>
              </w:rPr>
              <w:t xml:space="preserve">MP.5</w:t>
            </w:r>
            <w:r w:rsidDel="00000000" w:rsidR="00000000" w:rsidRPr="00000000">
              <w:rPr>
                <w:rFonts w:ascii="Calibri" w:cs="Calibri" w:eastAsia="Calibri" w:hAnsi="Calibri"/>
                <w:color w:val="222222"/>
                <w:sz w:val="24"/>
                <w:szCs w:val="24"/>
                <w:highlight w:val="white"/>
                <w:rtl w:val="0"/>
              </w:rPr>
              <w:t xml:space="preserve"> ''Use Appropriate Tools Strategically'' as they can use manipulatives or computer software to experiment with constructing different parallelograms.”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G.CO.9</w:t>
            </w:r>
            <w:r w:rsidDel="00000000" w:rsidR="00000000" w:rsidRPr="00000000">
              <w:rPr>
                <w:rFonts w:ascii="Calibri" w:cs="Calibri" w:eastAsia="Calibri" w:hAnsi="Calibri"/>
                <w:sz w:val="24"/>
                <w:szCs w:val="24"/>
                <w:rtl w:val="0"/>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G.CO.11</w:t>
            </w:r>
            <w:r w:rsidDel="00000000" w:rsidR="00000000" w:rsidRPr="00000000">
              <w:rPr>
                <w:rFonts w:ascii="Calibri" w:cs="Calibri" w:eastAsia="Calibri" w:hAnsi="Calibri"/>
                <w:sz w:val="24"/>
                <w:szCs w:val="24"/>
                <w:rtl w:val="0"/>
              </w:rPr>
              <w:t xml:space="preserve">  Prove theorems about parallelograms. Theorems include: opposite sides are congruent, opposite angles are congruent, the diagonals of a parallelogram bisect each other, and conversely, rectangles are parallelograms with congruent diagonals.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9"/>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and explain sequences of rigid motions and analyze different sequences to move the same shape to another [</w:t>
            </w:r>
            <w:r w:rsidDel="00000000" w:rsidR="00000000" w:rsidRPr="00000000">
              <w:rPr>
                <w:rFonts w:ascii="Calibri" w:cs="Calibri" w:eastAsia="Calibri" w:hAnsi="Calibri"/>
                <w:sz w:val="24"/>
                <w:szCs w:val="24"/>
                <w:highlight w:val="yellow"/>
                <w:rtl w:val="0"/>
              </w:rPr>
              <w:t xml:space="preserve">G.CO.5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the criteria for triangle congruence and can explain if given triangles are congruent or not [</w:t>
            </w:r>
            <w:r w:rsidDel="00000000" w:rsidR="00000000" w:rsidRPr="00000000">
              <w:rPr>
                <w:rFonts w:ascii="Calibri" w:cs="Calibri" w:eastAsia="Calibri" w:hAnsi="Calibri"/>
                <w:sz w:val="24"/>
                <w:szCs w:val="24"/>
                <w:highlight w:val="yellow"/>
                <w:rtl w:val="0"/>
              </w:rPr>
              <w:t xml:space="preserve">G.CO.6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G.CO.8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and explain that opposite sides of a parallelogram are congruent [</w:t>
            </w:r>
            <w:r w:rsidDel="00000000" w:rsidR="00000000" w:rsidRPr="00000000">
              <w:rPr>
                <w:rFonts w:ascii="Calibri" w:cs="Calibri" w:eastAsia="Calibri" w:hAnsi="Calibri"/>
                <w:sz w:val="24"/>
                <w:szCs w:val="24"/>
                <w:highlight w:val="yellow"/>
                <w:rtl w:val="0"/>
              </w:rPr>
              <w:t xml:space="preserve">G.CO.11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explain that vertical angles are congruent [</w:t>
            </w:r>
            <w:r w:rsidDel="00000000" w:rsidR="00000000" w:rsidRPr="00000000">
              <w:rPr>
                <w:rFonts w:ascii="Calibri" w:cs="Calibri" w:eastAsia="Calibri" w:hAnsi="Calibri"/>
                <w:sz w:val="24"/>
                <w:szCs w:val="24"/>
                <w:highlight w:val="yellow"/>
                <w:rtl w:val="0"/>
              </w:rPr>
              <w:t xml:space="preserve">G.CO.9</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explain that when a transversal crosses parallel lines, alternate interior and corresponding angles are congruent [</w:t>
            </w:r>
            <w:r w:rsidDel="00000000" w:rsidR="00000000" w:rsidRPr="00000000">
              <w:rPr>
                <w:rFonts w:ascii="Calibri" w:cs="Calibri" w:eastAsia="Calibri" w:hAnsi="Calibri"/>
                <w:sz w:val="24"/>
                <w:szCs w:val="24"/>
                <w:highlight w:val="yellow"/>
                <w:rtl w:val="0"/>
              </w:rPr>
              <w:t xml:space="preserve">G.CO.9</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4"/>
                <w:szCs w:val="24"/>
                <w:rtl w:val="0"/>
              </w:rPr>
              <w:t xml:space="preserve">Possible tasks for Assessment:</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sz w:val="24"/>
                <w:szCs w:val="24"/>
              </w:rPr>
            </w:pPr>
            <w:hyperlink r:id="rId25">
              <w:r w:rsidDel="00000000" w:rsidR="00000000" w:rsidRPr="00000000">
                <w:rPr>
                  <w:rFonts w:ascii="Calibri" w:cs="Calibri" w:eastAsia="Calibri" w:hAnsi="Calibri"/>
                  <w:color w:val="1155cc"/>
                  <w:sz w:val="24"/>
                  <w:szCs w:val="24"/>
                  <w:u w:val="single"/>
                  <w:rtl w:val="0"/>
                </w:rPr>
                <w:t xml:space="preserve">Showing a triangle congruence: a particular case</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u w:val="none"/>
              </w:rPr>
            </w:pPr>
            <w:hyperlink r:id="rId26">
              <w:r w:rsidDel="00000000" w:rsidR="00000000" w:rsidRPr="00000000">
                <w:rPr>
                  <w:rFonts w:ascii="Calibri" w:cs="Calibri" w:eastAsia="Calibri" w:hAnsi="Calibri"/>
                  <w:i w:val="1"/>
                  <w:color w:val="1155cc"/>
                  <w:sz w:val="24"/>
                  <w:szCs w:val="24"/>
                  <w:u w:val="single"/>
                  <w:rtl w:val="0"/>
                </w:rPr>
                <w:t xml:space="preserve">Are the Triangles Congruent</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(This task can be approached both by geometric theorems or rigid motions or a combination of both)</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i w:val="1"/>
                <w:sz w:val="24"/>
                <w:szCs w:val="24"/>
              </w:rPr>
            </w:pPr>
            <w:hyperlink r:id="rId27">
              <w:r w:rsidDel="00000000" w:rsidR="00000000" w:rsidRPr="00000000">
                <w:rPr>
                  <w:rFonts w:ascii="Calibri" w:cs="Calibri" w:eastAsia="Calibri" w:hAnsi="Calibri"/>
                  <w:i w:val="1"/>
                  <w:color w:val="1155cc"/>
                  <w:sz w:val="24"/>
                  <w:szCs w:val="24"/>
                  <w:u w:val="single"/>
                  <w:rtl w:val="0"/>
                </w:rPr>
                <w:t xml:space="preserve">Midpoints of the Sides of a Parallelogram</w:t>
              </w:r>
            </w:hyperlink>
            <w:r w:rsidDel="00000000" w:rsidR="00000000" w:rsidRPr="00000000">
              <w:rPr>
                <w:rtl w:val="0"/>
              </w:rPr>
            </w:r>
          </w:p>
          <w:p w:rsidR="00000000" w:rsidDel="00000000" w:rsidP="00000000" w:rsidRDefault="00000000" w:rsidRPr="00000000">
            <w:pPr>
              <w:pStyle w:val="Heading3"/>
              <w:numPr>
                <w:ilvl w:val="0"/>
                <w:numId w:val="3"/>
              </w:numPr>
              <w:spacing w:after="260" w:line="240" w:lineRule="auto"/>
              <w:ind w:left="720" w:hanging="360"/>
              <w:contextualSpacing w:val="1"/>
              <w:rPr>
                <w:rFonts w:ascii="Calibri" w:cs="Calibri" w:eastAsia="Calibri" w:hAnsi="Calibri"/>
                <w:i w:val="1"/>
              </w:rPr>
            </w:pPr>
            <w:bookmarkStart w:colFirst="0" w:colLast="0" w:name="_k1vfbqphrhn2" w:id="0"/>
            <w:bookmarkEnd w:id="0"/>
            <w:hyperlink r:id="rId28">
              <w:r w:rsidDel="00000000" w:rsidR="00000000" w:rsidRPr="00000000">
                <w:rPr>
                  <w:rFonts w:ascii="Calibri" w:cs="Calibri" w:eastAsia="Calibri" w:hAnsi="Calibri"/>
                  <w:b w:val="0"/>
                  <w:i w:val="1"/>
                  <w:color w:val="1155cc"/>
                  <w:highlight w:val="white"/>
                  <w:u w:val="single"/>
                  <w:rtl w:val="0"/>
                </w:rPr>
                <w:t xml:space="preserve">Congruent angles made by parallel lines and a transverse</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960"/>
        <w:gridCol w:w="960"/>
        <w:gridCol w:w="960"/>
        <w:gridCol w:w="960"/>
        <w:gridCol w:w="960"/>
        <w:gridCol w:w="960"/>
        <w:gridCol w:w="960"/>
        <w:gridCol w:w="960"/>
        <w:gridCol w:w="960"/>
        <w:gridCol w:w="960"/>
        <w:gridCol w:w="960"/>
        <w:gridCol w:w="960"/>
        <w:gridCol w:w="960"/>
        <w:gridCol w:w="960"/>
        <w:tblGridChange w:id="0">
          <w:tblGrid>
            <w:gridCol w:w="960"/>
            <w:gridCol w:w="960"/>
            <w:gridCol w:w="960"/>
            <w:gridCol w:w="960"/>
            <w:gridCol w:w="960"/>
            <w:gridCol w:w="960"/>
            <w:gridCol w:w="960"/>
            <w:gridCol w:w="960"/>
            <w:gridCol w:w="960"/>
            <w:gridCol w:w="960"/>
            <w:gridCol w:w="960"/>
            <w:gridCol w:w="960"/>
            <w:gridCol w:w="960"/>
            <w:gridCol w:w="960"/>
            <w:gridCol w:w="9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4.1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4.2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4.3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4.4</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G.CO.5</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G.CO.6</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G.CO.7</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G.CO.8</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0"/>
                <w:szCs w:val="20"/>
                <w:rtl w:val="0"/>
              </w:rPr>
              <w:t xml:space="preserve">G.CO.9</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G.CO.10</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0"/>
                <w:szCs w:val="20"/>
                <w:rtl w:val="0"/>
              </w:rPr>
              <w:t xml:space="preserve">G.CO.11</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960"/>
        <w:gridCol w:w="960"/>
        <w:gridCol w:w="960"/>
        <w:gridCol w:w="960"/>
        <w:gridCol w:w="960"/>
        <w:gridCol w:w="960"/>
        <w:gridCol w:w="960"/>
        <w:gridCol w:w="960"/>
        <w:gridCol w:w="960"/>
        <w:gridCol w:w="960"/>
        <w:gridCol w:w="960"/>
        <w:gridCol w:w="960"/>
        <w:gridCol w:w="960"/>
        <w:gridCol w:w="960"/>
        <w:tblGridChange w:id="0">
          <w:tblGrid>
            <w:gridCol w:w="960"/>
            <w:gridCol w:w="960"/>
            <w:gridCol w:w="960"/>
            <w:gridCol w:w="960"/>
            <w:gridCol w:w="960"/>
            <w:gridCol w:w="960"/>
            <w:gridCol w:w="960"/>
            <w:gridCol w:w="960"/>
            <w:gridCol w:w="960"/>
            <w:gridCol w:w="960"/>
            <w:gridCol w:w="960"/>
            <w:gridCol w:w="960"/>
            <w:gridCol w:w="960"/>
            <w:gridCol w:w="960"/>
            <w:gridCol w:w="9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1.1</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2.1</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3.4</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3.5</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3.6</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4.1</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4.2</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4.3</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4.4</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MP.1</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MP.2</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MP.3</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MP.4</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MP.5</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MP.6</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MP.7</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MP.8</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khanacademy.org/math/geometry/parallel-and-perpendicular-lines/ang_intro/v/angles-at-the-intersection-of-two-lines" TargetMode="External"/><Relationship Id="rId22" Type="http://schemas.openxmlformats.org/officeDocument/2006/relationships/hyperlink" Target="https://www.khanacademy.org/math/geometry/quadrilaterals-and-polygons" TargetMode="External"/><Relationship Id="rId21" Type="http://schemas.openxmlformats.org/officeDocument/2006/relationships/hyperlink" Target="https://www.illustrativemathematics.org/illustrations/967" TargetMode="External"/><Relationship Id="rId24" Type="http://schemas.openxmlformats.org/officeDocument/2006/relationships/hyperlink" Target="https://www.khanacademy.org/math/geometry/quadrilaterals-and-polygons" TargetMode="External"/><Relationship Id="rId23" Type="http://schemas.openxmlformats.org/officeDocument/2006/relationships/hyperlink" Target="https://www.illustrativemathematics.org/illustrations/151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a/hightechhigh.org/file/d/0B784Ztw6k5CsMEJGZTBqZ09jaHM/edit" TargetMode="External"/><Relationship Id="rId26" Type="http://schemas.openxmlformats.org/officeDocument/2006/relationships/hyperlink" Target="https://www.illustrativemathematics.org/illustrations/33" TargetMode="External"/><Relationship Id="rId25" Type="http://schemas.openxmlformats.org/officeDocument/2006/relationships/hyperlink" Target="https://www.illustrativemathematics.org/illustrations/1547" TargetMode="External"/><Relationship Id="rId28" Type="http://schemas.openxmlformats.org/officeDocument/2006/relationships/hyperlink" Target="https://www.illustrativemathematics.org/illustrations/1922" TargetMode="External"/><Relationship Id="rId27" Type="http://schemas.openxmlformats.org/officeDocument/2006/relationships/hyperlink" Target="https://www.illustrativemathematics.org/illustrations/35" TargetMode="External"/><Relationship Id="rId5" Type="http://schemas.openxmlformats.org/officeDocument/2006/relationships/hyperlink" Target="https://docs.google.com/a/hightechhigh.org/file/d/0B784Ztw6k5CsclgwR3FGMDRzWTg/edit" TargetMode="External"/><Relationship Id="rId6" Type="http://schemas.openxmlformats.org/officeDocument/2006/relationships/hyperlink" Target="https://docs.google.com/a/hightechhigh.org/file/d/0B784Ztw6k5CsMEJGZTBqZ09jaHM/edit" TargetMode="External"/><Relationship Id="rId7" Type="http://schemas.openxmlformats.org/officeDocument/2006/relationships/hyperlink" Target="https://docs.google.com/a/hightechhigh.org/file/d/0B784Ztw6k5CsUWtpT2hmaUpGclE/edit" TargetMode="External"/><Relationship Id="rId8" Type="http://schemas.openxmlformats.org/officeDocument/2006/relationships/hyperlink" Target="https://docs.google.com/a/hightechhigh.org/file/d/0B784Ztw6k5CsVzlfZG9JTkNiWDA/edit" TargetMode="External"/><Relationship Id="rId11" Type="http://schemas.openxmlformats.org/officeDocument/2006/relationships/hyperlink" Target="https://www.illustrativemathematics.org/illustrations/1637" TargetMode="External"/><Relationship Id="rId10" Type="http://schemas.openxmlformats.org/officeDocument/2006/relationships/hyperlink" Target="https://docs.google.com/a/hightechhigh.org/file/d/0B784Ztw6k5CsTWRuMU5RVjRlZTg/edit" TargetMode="External"/><Relationship Id="rId13" Type="http://schemas.openxmlformats.org/officeDocument/2006/relationships/hyperlink" Target="http://map.mathshell.org/materials/download.php?fileid=1302" TargetMode="External"/><Relationship Id="rId12" Type="http://schemas.openxmlformats.org/officeDocument/2006/relationships/hyperlink" Target="http://illuminations.nctm.org/Activity.aspx?id=3504" TargetMode="External"/><Relationship Id="rId15" Type="http://schemas.openxmlformats.org/officeDocument/2006/relationships/hyperlink" Target="https://www.illustrativemathematics.org/illustrations/339" TargetMode="External"/><Relationship Id="rId14" Type="http://schemas.openxmlformats.org/officeDocument/2006/relationships/hyperlink" Target="https://www.illustrativemathematics.org/illustrations/109" TargetMode="External"/><Relationship Id="rId17" Type="http://schemas.openxmlformats.org/officeDocument/2006/relationships/hyperlink" Target="https://www.illustrativemathematics.org/illustrations/110" TargetMode="External"/><Relationship Id="rId16" Type="http://schemas.openxmlformats.org/officeDocument/2006/relationships/hyperlink" Target="https://www.illustrativemathematics.org/illustrations/340" TargetMode="External"/><Relationship Id="rId19" Type="http://schemas.openxmlformats.org/officeDocument/2006/relationships/hyperlink" Target="https://www.illustrativemathematics.org/illustrations/1921" TargetMode="External"/><Relationship Id="rId18" Type="http://schemas.openxmlformats.org/officeDocument/2006/relationships/hyperlink" Target="https://www.illustrativemathematics.org/illustrations/1320" TargetMode="External"/></Relationships>
</file>